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DE4" w:rsidRPr="00B43793" w:rsidRDefault="00342DE4" w:rsidP="00342DE4">
      <w:pPr>
        <w:jc w:val="center"/>
        <w:rPr>
          <w:b/>
          <w:sz w:val="24"/>
        </w:rPr>
      </w:pPr>
      <w:r w:rsidRPr="00B43793">
        <w:rPr>
          <w:b/>
          <w:sz w:val="24"/>
        </w:rPr>
        <w:t>Descripción de las variables estadísticas</w:t>
      </w:r>
    </w:p>
    <w:p w:rsidR="00342DE4" w:rsidRPr="00B43793" w:rsidRDefault="00342DE4" w:rsidP="00342DE4">
      <w:pPr>
        <w:jc w:val="center"/>
        <w:rPr>
          <w:b/>
          <w:sz w:val="24"/>
        </w:rPr>
      </w:pPr>
      <w:r w:rsidRPr="00B43793">
        <w:rPr>
          <w:b/>
          <w:sz w:val="24"/>
        </w:rPr>
        <w:t>Unidad de Transparencia</w:t>
      </w:r>
    </w:p>
    <w:p w:rsidR="00342DE4" w:rsidRPr="00B43793" w:rsidRDefault="003A07B5" w:rsidP="00342DE4">
      <w:pPr>
        <w:jc w:val="center"/>
        <w:rPr>
          <w:b/>
          <w:sz w:val="24"/>
        </w:rPr>
      </w:pPr>
      <w:r>
        <w:rPr>
          <w:b/>
          <w:sz w:val="24"/>
        </w:rPr>
        <w:t>Instituto Municipal de la Mujer</w:t>
      </w:r>
      <w:bookmarkStart w:id="0" w:name="_GoBack"/>
      <w:bookmarkEnd w:id="0"/>
    </w:p>
    <w:p w:rsidR="00342DE4" w:rsidRDefault="00342DE4" w:rsidP="00342DE4">
      <w:pPr>
        <w:jc w:val="center"/>
      </w:pPr>
    </w:p>
    <w:p w:rsidR="00342DE4" w:rsidRDefault="00342DE4" w:rsidP="00342DE4">
      <w:pPr>
        <w:spacing w:line="360" w:lineRule="auto"/>
        <w:jc w:val="both"/>
      </w:pPr>
      <w:r>
        <w:t xml:space="preserve">Las variables utilizadas en la estadística: </w:t>
      </w:r>
      <w:r w:rsidRPr="00B43793">
        <w:rPr>
          <w:u w:val="single"/>
        </w:rPr>
        <w:t>Solicitudes de información</w:t>
      </w:r>
      <w:r>
        <w:rPr>
          <w:u w:val="single"/>
        </w:rPr>
        <w:t xml:space="preserve"> </w:t>
      </w:r>
      <w:r w:rsidRPr="00B43793">
        <w:t xml:space="preserve">son de carácter </w:t>
      </w:r>
      <w:r>
        <w:t xml:space="preserve">cuantitativo y se refieren únicamente a la cantidad de solicitudes recibidas y atendidas por la Unidad de Transparencia del municipio de San Joaquín. A continuación, se presenta la tabla que se llena de manera trimestral para alimentar la base de datos de dicha estadística con los números que corresponden. </w:t>
      </w:r>
    </w:p>
    <w:p w:rsidR="00E158B3" w:rsidRDefault="00342DE4">
      <w:r>
        <w:rPr>
          <w:noProof/>
          <w:lang w:eastAsia="es-MX"/>
        </w:rPr>
        <w:drawing>
          <wp:inline distT="0" distB="0" distL="0" distR="0" wp14:anchorId="1FAA1386">
            <wp:extent cx="4517390" cy="3993515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390" cy="399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158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DE4"/>
    <w:rsid w:val="00342DE4"/>
    <w:rsid w:val="003A07B5"/>
    <w:rsid w:val="00E1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29957"/>
  <w15:chartTrackingRefBased/>
  <w15:docId w15:val="{72BCACDA-5091-4EDF-8135-BB81071A1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DE4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421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2</cp:revision>
  <dcterms:created xsi:type="dcterms:W3CDTF">2025-07-07T16:53:00Z</dcterms:created>
  <dcterms:modified xsi:type="dcterms:W3CDTF">2025-07-28T20:31:00Z</dcterms:modified>
</cp:coreProperties>
</file>