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590" w:rsidRDefault="00C73FEE" w:rsidP="00C73FEE">
      <w:pPr>
        <w:jc w:val="center"/>
        <w:rPr>
          <w:rFonts w:ascii="Broadway" w:hAnsi="Broadway"/>
          <w:sz w:val="40"/>
          <w:szCs w:val="40"/>
        </w:rPr>
      </w:pPr>
      <w:r w:rsidRPr="00C73FEE">
        <w:rPr>
          <w:rFonts w:ascii="Broadway" w:hAnsi="Broadway"/>
          <w:sz w:val="40"/>
          <w:szCs w:val="40"/>
        </w:rPr>
        <w:t>Descripción de las variables estadísticas unidad dirección de turismo de san Joaquín.</w:t>
      </w:r>
    </w:p>
    <w:p w:rsidR="00C73FEE" w:rsidRDefault="00C73FEE" w:rsidP="00C73FEE">
      <w:pPr>
        <w:jc w:val="both"/>
        <w:rPr>
          <w:rFonts w:ascii="High Tower Text" w:hAnsi="High Tower Text"/>
          <w:sz w:val="28"/>
          <w:szCs w:val="28"/>
        </w:rPr>
      </w:pPr>
    </w:p>
    <w:p w:rsidR="00C73FEE" w:rsidRDefault="00C73FEE" w:rsidP="00C73FEE">
      <w:pPr>
        <w:jc w:val="both"/>
        <w:rPr>
          <w:rFonts w:ascii="High Tower Text" w:hAnsi="High Tower Text"/>
          <w:sz w:val="28"/>
          <w:szCs w:val="28"/>
        </w:rPr>
      </w:pPr>
      <w:r>
        <w:rPr>
          <w:rFonts w:ascii="High Tower Text" w:hAnsi="High Tower Text"/>
          <w:sz w:val="28"/>
          <w:szCs w:val="28"/>
        </w:rPr>
        <w:t>Las variables utilizadas en las estadísticas: Solicitudes de información son de carácter cuantitativo y se refiere únicamente a la cantidad de encuestas de satisfacción en la estadía en nuestro Municipio de San Joaquín, a continuación, se presenta la tabla que se llena de manera mensual para alimentar la base de datos de dicha estadística con los números que corresponde.</w:t>
      </w:r>
    </w:p>
    <w:p w:rsidR="00C73FEE" w:rsidRDefault="00C73FEE" w:rsidP="00C73FEE">
      <w:pPr>
        <w:jc w:val="both"/>
        <w:rPr>
          <w:rFonts w:ascii="High Tower Text" w:hAnsi="High Tower Text"/>
          <w:sz w:val="28"/>
          <w:szCs w:val="28"/>
        </w:rPr>
      </w:pPr>
      <w:r>
        <w:rPr>
          <w:rFonts w:ascii="High Tower Text" w:hAnsi="High Tower Text"/>
          <w:sz w:val="28"/>
          <w:szCs w:val="28"/>
        </w:rPr>
        <w:t>En la siguiente tabla se muestra el resultado de los tres meses abril, mayo y junio, del segundo trimestre del año 2025.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76"/>
        <w:gridCol w:w="590"/>
        <w:gridCol w:w="564"/>
        <w:gridCol w:w="631"/>
        <w:gridCol w:w="631"/>
        <w:gridCol w:w="669"/>
        <w:gridCol w:w="557"/>
        <w:gridCol w:w="494"/>
        <w:gridCol w:w="622"/>
        <w:gridCol w:w="571"/>
        <w:gridCol w:w="585"/>
        <w:gridCol w:w="652"/>
        <w:gridCol w:w="552"/>
      </w:tblGrid>
      <w:tr w:rsidR="00696B3D" w:rsidRPr="00C73FEE" w:rsidTr="00696B3D">
        <w:tc>
          <w:tcPr>
            <w:tcW w:w="1376" w:type="dxa"/>
            <w:shd w:val="clear" w:color="auto" w:fill="F4B083" w:themeFill="accent2" w:themeFillTint="99"/>
          </w:tcPr>
          <w:p w:rsidR="00C73FEE" w:rsidRPr="00696B3D" w:rsidRDefault="00C73FEE" w:rsidP="00C73FEE">
            <w:pPr>
              <w:jc w:val="both"/>
              <w:rPr>
                <w:rFonts w:ascii="High Tower Text" w:hAnsi="High Tower Text"/>
                <w:color w:val="000000" w:themeColor="text1"/>
              </w:rPr>
            </w:pPr>
            <w:r w:rsidRPr="00696B3D">
              <w:rPr>
                <w:rFonts w:ascii="High Tower Text" w:hAnsi="High Tower Text"/>
                <w:color w:val="000000" w:themeColor="text1"/>
              </w:rPr>
              <w:t>Procedencia</w:t>
            </w:r>
          </w:p>
        </w:tc>
        <w:tc>
          <w:tcPr>
            <w:tcW w:w="590" w:type="dxa"/>
            <w:shd w:val="clear" w:color="auto" w:fill="F4B083" w:themeFill="accent2" w:themeFillTint="99"/>
          </w:tcPr>
          <w:p w:rsidR="00C73FEE" w:rsidRPr="00696B3D" w:rsidRDefault="00C73FEE" w:rsidP="00C73FEE">
            <w:pPr>
              <w:jc w:val="both"/>
              <w:rPr>
                <w:rFonts w:ascii="High Tower Text" w:hAnsi="High Tower Text"/>
                <w:color w:val="000000" w:themeColor="text1"/>
              </w:rPr>
            </w:pPr>
            <w:r w:rsidRPr="00696B3D">
              <w:rPr>
                <w:rFonts w:ascii="High Tower Text" w:hAnsi="High Tower Text"/>
                <w:color w:val="000000" w:themeColor="text1"/>
              </w:rPr>
              <w:t>Ene</w:t>
            </w:r>
          </w:p>
        </w:tc>
        <w:tc>
          <w:tcPr>
            <w:tcW w:w="564" w:type="dxa"/>
            <w:shd w:val="clear" w:color="auto" w:fill="F4B083" w:themeFill="accent2" w:themeFillTint="99"/>
          </w:tcPr>
          <w:p w:rsidR="00C73FEE" w:rsidRPr="00696B3D" w:rsidRDefault="00C73FEE" w:rsidP="00C73FEE">
            <w:pPr>
              <w:jc w:val="both"/>
              <w:rPr>
                <w:rFonts w:ascii="High Tower Text" w:hAnsi="High Tower Text"/>
                <w:color w:val="000000" w:themeColor="text1"/>
              </w:rPr>
            </w:pPr>
            <w:r w:rsidRPr="00696B3D">
              <w:rPr>
                <w:rFonts w:ascii="High Tower Text" w:hAnsi="High Tower Text"/>
                <w:color w:val="000000" w:themeColor="text1"/>
              </w:rPr>
              <w:t>Feb</w:t>
            </w:r>
          </w:p>
        </w:tc>
        <w:tc>
          <w:tcPr>
            <w:tcW w:w="631" w:type="dxa"/>
            <w:shd w:val="clear" w:color="auto" w:fill="F4B083" w:themeFill="accent2" w:themeFillTint="99"/>
          </w:tcPr>
          <w:p w:rsidR="00C73FEE" w:rsidRPr="00696B3D" w:rsidRDefault="00C73FEE" w:rsidP="00C73FEE">
            <w:pPr>
              <w:jc w:val="both"/>
              <w:rPr>
                <w:rFonts w:ascii="High Tower Text" w:hAnsi="High Tower Text"/>
                <w:color w:val="000000" w:themeColor="text1"/>
              </w:rPr>
            </w:pPr>
            <w:r w:rsidRPr="00696B3D">
              <w:rPr>
                <w:rFonts w:ascii="High Tower Text" w:hAnsi="High Tower Text"/>
                <w:color w:val="000000" w:themeColor="text1"/>
              </w:rPr>
              <w:t>Mar</w:t>
            </w:r>
          </w:p>
        </w:tc>
        <w:tc>
          <w:tcPr>
            <w:tcW w:w="631" w:type="dxa"/>
            <w:shd w:val="clear" w:color="auto" w:fill="F4B083" w:themeFill="accent2" w:themeFillTint="99"/>
          </w:tcPr>
          <w:p w:rsidR="00C73FEE" w:rsidRPr="00696B3D" w:rsidRDefault="00C73FEE" w:rsidP="00C73FEE">
            <w:pPr>
              <w:jc w:val="both"/>
              <w:rPr>
                <w:rFonts w:ascii="High Tower Text" w:hAnsi="High Tower Text"/>
                <w:color w:val="000000" w:themeColor="text1"/>
              </w:rPr>
            </w:pPr>
            <w:r w:rsidRPr="00696B3D">
              <w:rPr>
                <w:rFonts w:ascii="High Tower Text" w:hAnsi="High Tower Text"/>
                <w:color w:val="000000" w:themeColor="text1"/>
              </w:rPr>
              <w:t>Abr</w:t>
            </w:r>
          </w:p>
        </w:tc>
        <w:tc>
          <w:tcPr>
            <w:tcW w:w="669" w:type="dxa"/>
            <w:shd w:val="clear" w:color="auto" w:fill="F4B083" w:themeFill="accent2" w:themeFillTint="99"/>
          </w:tcPr>
          <w:p w:rsidR="00C73FEE" w:rsidRPr="00696B3D" w:rsidRDefault="00C73FEE" w:rsidP="00C73FEE">
            <w:pPr>
              <w:jc w:val="both"/>
              <w:rPr>
                <w:rFonts w:ascii="High Tower Text" w:hAnsi="High Tower Text"/>
                <w:color w:val="000000" w:themeColor="text1"/>
              </w:rPr>
            </w:pPr>
            <w:r w:rsidRPr="00696B3D">
              <w:rPr>
                <w:rFonts w:ascii="High Tower Text" w:hAnsi="High Tower Text"/>
                <w:color w:val="000000" w:themeColor="text1"/>
              </w:rPr>
              <w:t>May</w:t>
            </w:r>
          </w:p>
        </w:tc>
        <w:tc>
          <w:tcPr>
            <w:tcW w:w="557" w:type="dxa"/>
            <w:shd w:val="clear" w:color="auto" w:fill="F4B083" w:themeFill="accent2" w:themeFillTint="99"/>
          </w:tcPr>
          <w:p w:rsidR="00C73FEE" w:rsidRPr="00696B3D" w:rsidRDefault="00C73FEE" w:rsidP="00C73FEE">
            <w:pPr>
              <w:jc w:val="both"/>
              <w:rPr>
                <w:rFonts w:ascii="High Tower Text" w:hAnsi="High Tower Text"/>
                <w:color w:val="000000" w:themeColor="text1"/>
              </w:rPr>
            </w:pPr>
            <w:r w:rsidRPr="00696B3D">
              <w:rPr>
                <w:rFonts w:ascii="High Tower Text" w:hAnsi="High Tower Text"/>
                <w:color w:val="000000" w:themeColor="text1"/>
              </w:rPr>
              <w:t>Jun</w:t>
            </w:r>
          </w:p>
        </w:tc>
        <w:tc>
          <w:tcPr>
            <w:tcW w:w="494" w:type="dxa"/>
            <w:shd w:val="clear" w:color="auto" w:fill="F4B083" w:themeFill="accent2" w:themeFillTint="99"/>
          </w:tcPr>
          <w:p w:rsidR="00C73FEE" w:rsidRPr="00696B3D" w:rsidRDefault="00C73FEE" w:rsidP="00C73FEE">
            <w:pPr>
              <w:jc w:val="both"/>
              <w:rPr>
                <w:rFonts w:ascii="High Tower Text" w:hAnsi="High Tower Text"/>
                <w:color w:val="000000" w:themeColor="text1"/>
              </w:rPr>
            </w:pPr>
            <w:r w:rsidRPr="00696B3D">
              <w:rPr>
                <w:rFonts w:ascii="High Tower Text" w:hAnsi="High Tower Text"/>
                <w:color w:val="000000" w:themeColor="text1"/>
              </w:rPr>
              <w:t>Jul</w:t>
            </w:r>
          </w:p>
        </w:tc>
        <w:tc>
          <w:tcPr>
            <w:tcW w:w="622" w:type="dxa"/>
            <w:shd w:val="clear" w:color="auto" w:fill="F4B083" w:themeFill="accent2" w:themeFillTint="99"/>
          </w:tcPr>
          <w:p w:rsidR="00C73FEE" w:rsidRPr="00696B3D" w:rsidRDefault="00C73FEE" w:rsidP="00C73FEE">
            <w:pPr>
              <w:jc w:val="both"/>
              <w:rPr>
                <w:rFonts w:ascii="High Tower Text" w:hAnsi="High Tower Text"/>
                <w:color w:val="000000" w:themeColor="text1"/>
              </w:rPr>
            </w:pPr>
            <w:r w:rsidRPr="00696B3D">
              <w:rPr>
                <w:rFonts w:ascii="High Tower Text" w:hAnsi="High Tower Text"/>
                <w:color w:val="000000" w:themeColor="text1"/>
              </w:rPr>
              <w:t>Ago</w:t>
            </w:r>
          </w:p>
        </w:tc>
        <w:tc>
          <w:tcPr>
            <w:tcW w:w="571" w:type="dxa"/>
            <w:shd w:val="clear" w:color="auto" w:fill="F4B083" w:themeFill="accent2" w:themeFillTint="99"/>
          </w:tcPr>
          <w:p w:rsidR="00C73FEE" w:rsidRPr="00696B3D" w:rsidRDefault="00C73FEE" w:rsidP="00C73FEE">
            <w:pPr>
              <w:jc w:val="both"/>
              <w:rPr>
                <w:rFonts w:ascii="High Tower Text" w:hAnsi="High Tower Text"/>
                <w:color w:val="000000" w:themeColor="text1"/>
              </w:rPr>
            </w:pPr>
            <w:r w:rsidRPr="00696B3D">
              <w:rPr>
                <w:rFonts w:ascii="High Tower Text" w:hAnsi="High Tower Text"/>
                <w:color w:val="000000" w:themeColor="text1"/>
              </w:rPr>
              <w:t>Sep</w:t>
            </w:r>
          </w:p>
        </w:tc>
        <w:tc>
          <w:tcPr>
            <w:tcW w:w="585" w:type="dxa"/>
            <w:shd w:val="clear" w:color="auto" w:fill="F4B083" w:themeFill="accent2" w:themeFillTint="99"/>
          </w:tcPr>
          <w:p w:rsidR="00C73FEE" w:rsidRPr="00696B3D" w:rsidRDefault="00C73FEE" w:rsidP="00C73FEE">
            <w:pPr>
              <w:jc w:val="both"/>
              <w:rPr>
                <w:rFonts w:ascii="High Tower Text" w:hAnsi="High Tower Text"/>
                <w:color w:val="000000" w:themeColor="text1"/>
              </w:rPr>
            </w:pPr>
            <w:r w:rsidRPr="00696B3D">
              <w:rPr>
                <w:rFonts w:ascii="High Tower Text" w:hAnsi="High Tower Text"/>
                <w:color w:val="000000" w:themeColor="text1"/>
              </w:rPr>
              <w:t>Oct</w:t>
            </w:r>
          </w:p>
        </w:tc>
        <w:tc>
          <w:tcPr>
            <w:tcW w:w="652" w:type="dxa"/>
            <w:shd w:val="clear" w:color="auto" w:fill="F4B083" w:themeFill="accent2" w:themeFillTint="99"/>
          </w:tcPr>
          <w:p w:rsidR="00C73FEE" w:rsidRPr="00696B3D" w:rsidRDefault="00C73FEE" w:rsidP="00C73FEE">
            <w:pPr>
              <w:jc w:val="both"/>
              <w:rPr>
                <w:rFonts w:ascii="High Tower Text" w:hAnsi="High Tower Text"/>
                <w:color w:val="000000" w:themeColor="text1"/>
              </w:rPr>
            </w:pPr>
            <w:r w:rsidRPr="00696B3D">
              <w:rPr>
                <w:rFonts w:ascii="High Tower Text" w:hAnsi="High Tower Text"/>
                <w:color w:val="000000" w:themeColor="text1"/>
              </w:rPr>
              <w:t>Nov</w:t>
            </w:r>
          </w:p>
        </w:tc>
        <w:tc>
          <w:tcPr>
            <w:tcW w:w="552" w:type="dxa"/>
            <w:shd w:val="clear" w:color="auto" w:fill="F4B083" w:themeFill="accent2" w:themeFillTint="99"/>
          </w:tcPr>
          <w:p w:rsidR="00C73FEE" w:rsidRPr="00696B3D" w:rsidRDefault="00C73FEE" w:rsidP="00C73FEE">
            <w:pPr>
              <w:jc w:val="both"/>
              <w:rPr>
                <w:rFonts w:ascii="High Tower Text" w:hAnsi="High Tower Text"/>
                <w:color w:val="000000" w:themeColor="text1"/>
              </w:rPr>
            </w:pPr>
            <w:r w:rsidRPr="00696B3D">
              <w:rPr>
                <w:rFonts w:ascii="High Tower Text" w:hAnsi="High Tower Text"/>
                <w:color w:val="000000" w:themeColor="text1"/>
              </w:rPr>
              <w:t>Dic</w:t>
            </w: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Aguas Calientes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Baja California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Baja California Sur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Campeche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Coahuila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Colima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Chiapas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Chihuahua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Durango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Distrito Federal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Guanajuato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Guerrero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Hidalgo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Jalisco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México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Michoacán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Morelos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Nayarit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Nuevo León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Oaxaca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Puebla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lastRenderedPageBreak/>
              <w:t>Querétaro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Quintana Roo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San Luis Potosí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Sinaloa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Sonora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Tabasco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Tamaulipas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Tlaxcala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   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Veracruz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Yucatán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  <w:r w:rsidRPr="00696B3D">
              <w:rPr>
                <w:rFonts w:ascii="High Tower Text" w:hAnsi="High Tower Text"/>
              </w:rPr>
              <w:t>Zacatecas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696B3D" w:rsidRDefault="00696B3D" w:rsidP="00696B3D">
            <w:pPr>
              <w:rPr>
                <w:sz w:val="20"/>
                <w:szCs w:val="20"/>
              </w:rPr>
            </w:pPr>
          </w:p>
        </w:tc>
        <w:tc>
          <w:tcPr>
            <w:tcW w:w="494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696B3D" w:rsidTr="00696B3D">
        <w:tc>
          <w:tcPr>
            <w:tcW w:w="1376" w:type="dxa"/>
          </w:tcPr>
          <w:p w:rsidR="00696B3D" w:rsidRPr="00696B3D" w:rsidRDefault="00696B3D" w:rsidP="00696B3D">
            <w:pPr>
              <w:jc w:val="center"/>
              <w:rPr>
                <w:rFonts w:ascii="High Tower Text" w:hAnsi="High Tower Text"/>
              </w:rPr>
            </w:pP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CAAC" w:themeFill="accent2" w:themeFillTint="66"/>
            <w:vAlign w:val="bottom"/>
          </w:tcPr>
          <w:p w:rsidR="00696B3D" w:rsidRDefault="00696B3D" w:rsidP="00696B3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494" w:type="dxa"/>
            <w:shd w:val="clear" w:color="auto" w:fill="F7CAAC" w:themeFill="accent2" w:themeFillTint="66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22" w:type="dxa"/>
            <w:shd w:val="clear" w:color="auto" w:fill="F7CAAC" w:themeFill="accent2" w:themeFillTint="66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71" w:type="dxa"/>
            <w:shd w:val="clear" w:color="auto" w:fill="F7CAAC" w:themeFill="accent2" w:themeFillTint="66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F7CAAC" w:themeFill="accent2" w:themeFillTint="66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652" w:type="dxa"/>
            <w:shd w:val="clear" w:color="auto" w:fill="F7CAAC" w:themeFill="accent2" w:themeFillTint="66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52" w:type="dxa"/>
            <w:shd w:val="clear" w:color="auto" w:fill="F7CAAC" w:themeFill="accent2" w:themeFillTint="66"/>
          </w:tcPr>
          <w:p w:rsidR="00696B3D" w:rsidRDefault="00696B3D" w:rsidP="00696B3D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</w:tbl>
    <w:p w:rsidR="00C73FEE" w:rsidRDefault="00C73FEE" w:rsidP="00C73FEE">
      <w:pPr>
        <w:jc w:val="both"/>
        <w:rPr>
          <w:rFonts w:ascii="High Tower Text" w:hAnsi="High Tower Text"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2"/>
        <w:gridCol w:w="566"/>
        <w:gridCol w:w="566"/>
        <w:gridCol w:w="579"/>
        <w:gridCol w:w="670"/>
        <w:gridCol w:w="670"/>
        <w:gridCol w:w="489"/>
        <w:gridCol w:w="567"/>
        <w:gridCol w:w="567"/>
        <w:gridCol w:w="567"/>
        <w:gridCol w:w="707"/>
        <w:gridCol w:w="567"/>
        <w:gridCol w:w="567"/>
      </w:tblGrid>
      <w:tr w:rsidR="007C6D7B" w:rsidTr="00301513">
        <w:tc>
          <w:tcPr>
            <w:tcW w:w="1412" w:type="dxa"/>
          </w:tcPr>
          <w:p w:rsidR="007C6D7B" w:rsidRDefault="007C6D7B" w:rsidP="007C6D7B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High Tower Text" w:hAnsi="High Tower Text"/>
                <w:sz w:val="28"/>
                <w:szCs w:val="28"/>
              </w:rPr>
              <w:t>Mala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C6D7B" w:rsidRDefault="007C6D7B" w:rsidP="007C6D7B">
            <w:pPr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C6D7B" w:rsidRDefault="007C6D7B" w:rsidP="007C6D7B">
            <w:pPr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C6D7B" w:rsidRDefault="007C6D7B" w:rsidP="007C6D7B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C6D7B" w:rsidRDefault="007C6D7B" w:rsidP="007C6D7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6D7B" w:rsidRDefault="007C6D7B" w:rsidP="007C6D7B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7C6D7B" w:rsidRDefault="007C6D7B" w:rsidP="007C6D7B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7C6D7B" w:rsidRDefault="007C6D7B" w:rsidP="007C6D7B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707" w:type="dxa"/>
          </w:tcPr>
          <w:p w:rsidR="007C6D7B" w:rsidRDefault="007C6D7B" w:rsidP="007C6D7B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7C6D7B" w:rsidRDefault="007C6D7B" w:rsidP="007C6D7B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7C6D7B" w:rsidRDefault="007C6D7B" w:rsidP="007C6D7B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7C6D7B" w:rsidTr="00301513">
        <w:tc>
          <w:tcPr>
            <w:tcW w:w="1412" w:type="dxa"/>
          </w:tcPr>
          <w:p w:rsidR="007C6D7B" w:rsidRDefault="007C6D7B" w:rsidP="007C6D7B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High Tower Text" w:hAnsi="High Tower Text"/>
                <w:sz w:val="28"/>
                <w:szCs w:val="28"/>
              </w:rPr>
              <w:t>Regular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C6D7B" w:rsidRDefault="007C6D7B" w:rsidP="007C6D7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C6D7B" w:rsidRDefault="007C6D7B" w:rsidP="007C6D7B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7C6D7B" w:rsidRDefault="007C6D7B" w:rsidP="007C6D7B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7C6D7B" w:rsidRDefault="007C6D7B" w:rsidP="007C6D7B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707" w:type="dxa"/>
          </w:tcPr>
          <w:p w:rsidR="007C6D7B" w:rsidRDefault="007C6D7B" w:rsidP="007C6D7B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7C6D7B" w:rsidRDefault="007C6D7B" w:rsidP="007C6D7B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7C6D7B" w:rsidRDefault="007C6D7B" w:rsidP="007C6D7B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7C6D7B" w:rsidTr="00301513">
        <w:tc>
          <w:tcPr>
            <w:tcW w:w="1412" w:type="dxa"/>
          </w:tcPr>
          <w:p w:rsidR="007C6D7B" w:rsidRDefault="007C6D7B" w:rsidP="007C6D7B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High Tower Text" w:hAnsi="High Tower Text"/>
                <w:sz w:val="28"/>
                <w:szCs w:val="28"/>
              </w:rPr>
              <w:t>Buena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7" w:type="dxa"/>
          </w:tcPr>
          <w:p w:rsidR="007C6D7B" w:rsidRDefault="007C6D7B" w:rsidP="007C6D7B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7C6D7B" w:rsidRDefault="007C6D7B" w:rsidP="007C6D7B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7C6D7B" w:rsidRDefault="007C6D7B" w:rsidP="007C6D7B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707" w:type="dxa"/>
          </w:tcPr>
          <w:p w:rsidR="007C6D7B" w:rsidRDefault="007C6D7B" w:rsidP="007C6D7B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7C6D7B" w:rsidRDefault="007C6D7B" w:rsidP="007C6D7B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7C6D7B" w:rsidRDefault="007C6D7B" w:rsidP="007C6D7B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7C6D7B" w:rsidTr="00301513">
        <w:tc>
          <w:tcPr>
            <w:tcW w:w="1412" w:type="dxa"/>
          </w:tcPr>
          <w:p w:rsidR="007C6D7B" w:rsidRDefault="007C6D7B" w:rsidP="007C6D7B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High Tower Text" w:hAnsi="High Tower Text"/>
                <w:sz w:val="28"/>
                <w:szCs w:val="28"/>
              </w:rPr>
              <w:t>Muy buena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567" w:type="dxa"/>
          </w:tcPr>
          <w:p w:rsidR="007C6D7B" w:rsidRDefault="007C6D7B" w:rsidP="007C6D7B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7C6D7B" w:rsidRDefault="007C6D7B" w:rsidP="007C6D7B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7C6D7B" w:rsidRDefault="007C6D7B" w:rsidP="007C6D7B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707" w:type="dxa"/>
          </w:tcPr>
          <w:p w:rsidR="007C6D7B" w:rsidRDefault="007C6D7B" w:rsidP="007C6D7B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7C6D7B" w:rsidRDefault="007C6D7B" w:rsidP="007C6D7B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  <w:tc>
          <w:tcPr>
            <w:tcW w:w="567" w:type="dxa"/>
          </w:tcPr>
          <w:p w:rsidR="007C6D7B" w:rsidRDefault="007C6D7B" w:rsidP="007C6D7B">
            <w:pPr>
              <w:jc w:val="both"/>
              <w:rPr>
                <w:rFonts w:ascii="High Tower Text" w:hAnsi="High Tower Text"/>
                <w:sz w:val="28"/>
                <w:szCs w:val="28"/>
              </w:rPr>
            </w:pPr>
          </w:p>
        </w:tc>
      </w:tr>
      <w:tr w:rsidR="007C6D7B" w:rsidTr="00D63FBD">
        <w:tc>
          <w:tcPr>
            <w:tcW w:w="1412" w:type="dxa"/>
          </w:tcPr>
          <w:p w:rsidR="007C6D7B" w:rsidRDefault="007C6D7B" w:rsidP="007C6D7B">
            <w:pPr>
              <w:jc w:val="center"/>
              <w:rPr>
                <w:rFonts w:ascii="High Tower Text" w:hAnsi="High Tower Text"/>
                <w:sz w:val="28"/>
                <w:szCs w:val="28"/>
              </w:rPr>
            </w:pPr>
            <w:r>
              <w:rPr>
                <w:rFonts w:ascii="High Tower Text" w:hAnsi="High Tower Text"/>
                <w:sz w:val="28"/>
                <w:szCs w:val="28"/>
              </w:rPr>
              <w:t>Total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93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84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93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90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93</w:t>
            </w:r>
          </w:p>
        </w:tc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81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0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vAlign w:val="bottom"/>
          </w:tcPr>
          <w:p w:rsidR="007C6D7B" w:rsidRDefault="007C6D7B" w:rsidP="007C6D7B">
            <w:pPr>
              <w:jc w:val="right"/>
              <w:rPr>
                <w:rFonts w:ascii="Calibri" w:hAnsi="Calibri" w:cs="Calibri"/>
                <w:color w:val="3F3F76"/>
              </w:rPr>
            </w:pPr>
            <w:r>
              <w:rPr>
                <w:rFonts w:ascii="Calibri" w:hAnsi="Calibri" w:cs="Calibri"/>
                <w:color w:val="3F3F76"/>
              </w:rPr>
              <w:t>0</w:t>
            </w:r>
          </w:p>
        </w:tc>
      </w:tr>
    </w:tbl>
    <w:p w:rsidR="00696B3D" w:rsidRDefault="00696B3D" w:rsidP="00C73FEE">
      <w:pPr>
        <w:jc w:val="both"/>
        <w:rPr>
          <w:rFonts w:ascii="High Tower Text" w:hAnsi="High Tower Text"/>
          <w:sz w:val="28"/>
          <w:szCs w:val="28"/>
        </w:rPr>
      </w:pPr>
    </w:p>
    <w:p w:rsidR="007C6D7B" w:rsidRPr="007C6D7B" w:rsidRDefault="007C6D7B" w:rsidP="007C6D7B">
      <w:pPr>
        <w:pStyle w:val="Prrafodelista"/>
        <w:numPr>
          <w:ilvl w:val="0"/>
          <w:numId w:val="1"/>
        </w:numPr>
        <w:jc w:val="both"/>
        <w:rPr>
          <w:rFonts w:ascii="High Tower Text" w:hAnsi="High Tower Text"/>
          <w:sz w:val="28"/>
          <w:szCs w:val="28"/>
          <w:highlight w:val="green"/>
        </w:rPr>
      </w:pPr>
      <w:r w:rsidRPr="007C6D7B">
        <w:rPr>
          <w:rFonts w:ascii="High Tower Text" w:hAnsi="High Tower Text"/>
          <w:sz w:val="28"/>
          <w:szCs w:val="28"/>
          <w:highlight w:val="green"/>
        </w:rPr>
        <w:t>266 Suma de los 3 meses de buena y muy buena.</w:t>
      </w:r>
    </w:p>
    <w:p w:rsidR="007C6D7B" w:rsidRPr="007C6D7B" w:rsidRDefault="007C6D7B" w:rsidP="007C6D7B">
      <w:pPr>
        <w:pStyle w:val="Prrafodelista"/>
        <w:numPr>
          <w:ilvl w:val="0"/>
          <w:numId w:val="1"/>
        </w:numPr>
        <w:jc w:val="both"/>
        <w:rPr>
          <w:rFonts w:ascii="High Tower Text" w:hAnsi="High Tower Text"/>
          <w:sz w:val="28"/>
          <w:szCs w:val="28"/>
          <w:highlight w:val="cyan"/>
        </w:rPr>
      </w:pPr>
      <w:r w:rsidRPr="007C6D7B">
        <w:rPr>
          <w:rFonts w:ascii="High Tower Text" w:hAnsi="High Tower Text"/>
          <w:sz w:val="28"/>
          <w:szCs w:val="28"/>
          <w:highlight w:val="cyan"/>
        </w:rPr>
        <w:t>270 Encuestas de los meses de enero, febrero y marzo 2025.</w:t>
      </w:r>
    </w:p>
    <w:p w:rsidR="007C6D7B" w:rsidRPr="007C6D7B" w:rsidRDefault="007C6D7B" w:rsidP="007C6D7B">
      <w:pPr>
        <w:pStyle w:val="Prrafodelista"/>
        <w:numPr>
          <w:ilvl w:val="0"/>
          <w:numId w:val="1"/>
        </w:numPr>
        <w:jc w:val="both"/>
        <w:rPr>
          <w:rFonts w:ascii="High Tower Text" w:hAnsi="High Tower Text"/>
          <w:sz w:val="28"/>
          <w:szCs w:val="28"/>
          <w:highlight w:val="green"/>
        </w:rPr>
      </w:pPr>
      <w:r w:rsidRPr="007C6D7B">
        <w:rPr>
          <w:rFonts w:ascii="High Tower Text" w:hAnsi="High Tower Text"/>
          <w:sz w:val="28"/>
          <w:szCs w:val="28"/>
          <w:highlight w:val="green"/>
        </w:rPr>
        <w:t>264 Suma de los 3 meses de buena y muy buena.</w:t>
      </w:r>
    </w:p>
    <w:p w:rsidR="007C6D7B" w:rsidRPr="007C6D7B" w:rsidRDefault="007C6D7B" w:rsidP="007C6D7B">
      <w:pPr>
        <w:pStyle w:val="Prrafodelista"/>
        <w:numPr>
          <w:ilvl w:val="0"/>
          <w:numId w:val="1"/>
        </w:numPr>
        <w:jc w:val="both"/>
        <w:rPr>
          <w:rFonts w:ascii="High Tower Text" w:hAnsi="High Tower Text"/>
          <w:sz w:val="28"/>
          <w:szCs w:val="28"/>
          <w:highlight w:val="cyan"/>
        </w:rPr>
      </w:pPr>
      <w:r w:rsidRPr="007C6D7B">
        <w:rPr>
          <w:rFonts w:ascii="High Tower Text" w:hAnsi="High Tower Text"/>
          <w:sz w:val="28"/>
          <w:szCs w:val="28"/>
          <w:highlight w:val="cyan"/>
        </w:rPr>
        <w:t>264 Encuestas de los meses de abril, mayo y junio 2025.</w:t>
      </w:r>
    </w:p>
    <w:p w:rsidR="007C6D7B" w:rsidRDefault="007C6D7B" w:rsidP="00C73FEE">
      <w:pPr>
        <w:jc w:val="both"/>
        <w:rPr>
          <w:rFonts w:ascii="High Tower Text" w:hAnsi="High Tower Text"/>
          <w:sz w:val="28"/>
          <w:szCs w:val="28"/>
        </w:rPr>
      </w:pPr>
    </w:p>
    <w:p w:rsidR="007C6D7B" w:rsidRPr="00C73FEE" w:rsidRDefault="007C6D7B" w:rsidP="00C73FEE">
      <w:pPr>
        <w:jc w:val="both"/>
        <w:rPr>
          <w:rFonts w:ascii="High Tower Text" w:hAnsi="High Tower Text"/>
          <w:sz w:val="28"/>
          <w:szCs w:val="28"/>
        </w:rPr>
      </w:pPr>
      <w:bookmarkStart w:id="0" w:name="_GoBack"/>
      <w:bookmarkEnd w:id="0"/>
    </w:p>
    <w:sectPr w:rsidR="007C6D7B" w:rsidRPr="00C73F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A298C"/>
    <w:multiLevelType w:val="hybridMultilevel"/>
    <w:tmpl w:val="5C30140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040"/>
    <w:rsid w:val="00321590"/>
    <w:rsid w:val="00670F45"/>
    <w:rsid w:val="00696B3D"/>
    <w:rsid w:val="00701AEA"/>
    <w:rsid w:val="007C6D7B"/>
    <w:rsid w:val="00914F1C"/>
    <w:rsid w:val="00C73FEE"/>
    <w:rsid w:val="00DC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817EB"/>
  <w15:chartTrackingRefBased/>
  <w15:docId w15:val="{1721788D-B7C3-41EE-A553-A0042897C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73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C6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9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ARIANA AGUILAR</dc:creator>
  <cp:keywords/>
  <dc:description/>
  <cp:lastModifiedBy>ARIANA AGUILAR</cp:lastModifiedBy>
  <cp:revision>2</cp:revision>
  <dcterms:created xsi:type="dcterms:W3CDTF">2025-07-04T16:36:00Z</dcterms:created>
  <dcterms:modified xsi:type="dcterms:W3CDTF">2025-07-04T16:36:00Z</dcterms:modified>
</cp:coreProperties>
</file>